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4F09D0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883531">
        <w:rPr>
          <w:b/>
          <w:sz w:val="32"/>
          <w:szCs w:val="32"/>
        </w:rPr>
        <w:t>M</w:t>
      </w:r>
    </w:p>
    <w:p w:rsidR="00C01E7C" w:rsidRDefault="00C01E7C" w:rsidP="004F09D0">
      <w:pPr>
        <w:pStyle w:val="Akapitzlist"/>
        <w:jc w:val="center"/>
        <w:rPr>
          <w:b/>
          <w:sz w:val="32"/>
          <w:szCs w:val="32"/>
        </w:rPr>
      </w:pPr>
    </w:p>
    <w:p w:rsidR="00CC024B" w:rsidRDefault="00883531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Podczas zapisu danych produktu „stare” ustawienia produktu będą przenoszone do historii zmian w produkcie.</w:t>
      </w:r>
    </w:p>
    <w:p w:rsidR="00CF67F8" w:rsidRDefault="00CF67F8" w:rsidP="00CF67F8">
      <w:pPr>
        <w:pStyle w:val="Akapitzlist"/>
        <w:ind w:left="1080"/>
        <w:rPr>
          <w:b/>
        </w:rPr>
      </w:pPr>
    </w:p>
    <w:p w:rsidR="00513CAA" w:rsidRDefault="00513CAA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Dodano możliwość filtrowania umów po rodzaju oprocentowania Stałe/Zmienne </w:t>
      </w:r>
    </w:p>
    <w:p w:rsidR="00513CAA" w:rsidRPr="00513CAA" w:rsidRDefault="00513CAA" w:rsidP="00513CAA">
      <w:pPr>
        <w:pStyle w:val="Akapitzlist"/>
        <w:rPr>
          <w:b/>
        </w:rPr>
      </w:pPr>
    </w:p>
    <w:p w:rsidR="00513CAA" w:rsidRDefault="00513CAA" w:rsidP="00513CAA">
      <w:pPr>
        <w:pStyle w:val="Akapitzlist"/>
        <w:ind w:left="108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923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AA" w:rsidRPr="00513CAA" w:rsidRDefault="00513CAA" w:rsidP="00513CAA">
      <w:pPr>
        <w:pStyle w:val="Akapitzlist"/>
        <w:rPr>
          <w:b/>
        </w:rPr>
      </w:pPr>
    </w:p>
    <w:p w:rsidR="00CF67F8" w:rsidRDefault="00CF67F8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Rozbudowa opcji negocjacje umożliwiono umorzenie odsetek karnych w sądzie</w:t>
      </w:r>
    </w:p>
    <w:p w:rsidR="00BC34AE" w:rsidRDefault="00BC34AE" w:rsidP="00BC34AE">
      <w:pPr>
        <w:pStyle w:val="Akapitzlist"/>
        <w:ind w:left="1080"/>
        <w:rPr>
          <w:b/>
        </w:rPr>
      </w:pPr>
    </w:p>
    <w:p w:rsidR="00BC34AE" w:rsidRDefault="00BC34AE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Zmiana w raporcie zaległości. Do wersji </w:t>
      </w:r>
      <w:proofErr w:type="spellStart"/>
      <w:r>
        <w:rPr>
          <w:b/>
        </w:rPr>
        <w:t>werji</w:t>
      </w:r>
      <w:proofErr w:type="spellEnd"/>
      <w:r>
        <w:rPr>
          <w:b/>
        </w:rPr>
        <w:t xml:space="preserve"> 4.17M w raporcie pojawiały się zaległości powyżej 5 groszy. Obecnie będzie to parametr definiowany system będzie pobierał dane z konfiguracji.</w:t>
      </w:r>
    </w:p>
    <w:p w:rsidR="00533D9C" w:rsidRPr="00533D9C" w:rsidRDefault="00533D9C" w:rsidP="00533D9C">
      <w:pPr>
        <w:pStyle w:val="Akapitzlist"/>
        <w:rPr>
          <w:b/>
        </w:rPr>
      </w:pPr>
    </w:p>
    <w:p w:rsidR="00533D9C" w:rsidRDefault="00533D9C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Umożliwiono eksport do symfonii wypłat format. Operator może wybrać rodzaj eksportu: analityczny, syntetyczny oraz po jakiej dacie jest tworzony eksport.</w:t>
      </w:r>
    </w:p>
    <w:p w:rsidR="0058023A" w:rsidRPr="0058023A" w:rsidRDefault="0058023A" w:rsidP="0058023A">
      <w:pPr>
        <w:pStyle w:val="Akapitzlist"/>
        <w:rPr>
          <w:b/>
        </w:rPr>
      </w:pPr>
    </w:p>
    <w:p w:rsidR="0058023A" w:rsidRPr="0058023A" w:rsidRDefault="0058023A" w:rsidP="001B388A">
      <w:pPr>
        <w:pStyle w:val="Akapitzlist"/>
        <w:numPr>
          <w:ilvl w:val="0"/>
          <w:numId w:val="1"/>
        </w:numPr>
        <w:rPr>
          <w:b/>
        </w:rPr>
      </w:pPr>
      <w:r w:rsidRPr="0058023A">
        <w:rPr>
          <w:b/>
        </w:rPr>
        <w:t xml:space="preserve">Do wniosku pożyczkowego dodano zakładkę Ankieta Cash In, na której wypełniamy dodatkowe informacje dotyczące pożyczkobiorcy. Dane podzielone na 3 </w:t>
      </w:r>
      <w:proofErr w:type="gramStart"/>
      <w:r w:rsidRPr="0058023A">
        <w:rPr>
          <w:b/>
        </w:rPr>
        <w:t>grupy :</w:t>
      </w:r>
      <w:proofErr w:type="gramEnd"/>
    </w:p>
    <w:p w:rsidR="0058023A" w:rsidRPr="0058023A" w:rsidRDefault="0058023A" w:rsidP="001B388A">
      <w:pPr>
        <w:pStyle w:val="Akapitzlist"/>
        <w:numPr>
          <w:ilvl w:val="0"/>
          <w:numId w:val="2"/>
        </w:numPr>
        <w:ind w:left="1134" w:hanging="502"/>
        <w:rPr>
          <w:b/>
        </w:rPr>
      </w:pPr>
      <w:r w:rsidRPr="0058023A">
        <w:rPr>
          <w:b/>
        </w:rPr>
        <w:t>Analiza potrzeb klienta w zakresie zarządzania wierzytelnościami (informacje automatycznie pobierane z danych klienta)</w:t>
      </w:r>
    </w:p>
    <w:p w:rsidR="0058023A" w:rsidRPr="0058023A" w:rsidRDefault="0058023A" w:rsidP="001B388A">
      <w:pPr>
        <w:pStyle w:val="Akapitzlist"/>
        <w:numPr>
          <w:ilvl w:val="0"/>
          <w:numId w:val="2"/>
        </w:numPr>
        <w:rPr>
          <w:b/>
        </w:rPr>
      </w:pPr>
      <w:r w:rsidRPr="0058023A">
        <w:rPr>
          <w:b/>
        </w:rPr>
        <w:t>Sugerowany zakres potrzeb w zakresie przyszłych usług negocjacyjnych i windykacyjnych</w:t>
      </w:r>
    </w:p>
    <w:p w:rsidR="0058023A" w:rsidRPr="0058023A" w:rsidRDefault="0058023A" w:rsidP="001B388A">
      <w:pPr>
        <w:pStyle w:val="Akapitzlist"/>
        <w:numPr>
          <w:ilvl w:val="0"/>
          <w:numId w:val="2"/>
        </w:numPr>
        <w:rPr>
          <w:b/>
        </w:rPr>
      </w:pPr>
      <w:r w:rsidRPr="0058023A">
        <w:rPr>
          <w:b/>
        </w:rPr>
        <w:t>Sytuacja finansowa przedsiębiorstwa</w:t>
      </w:r>
    </w:p>
    <w:p w:rsidR="0058023A" w:rsidRDefault="0058023A" w:rsidP="0058023A">
      <w:pPr>
        <w:jc w:val="center"/>
      </w:pPr>
      <w:r>
        <w:rPr>
          <w:noProof/>
          <w:lang w:eastAsia="pl-PL"/>
        </w:rPr>
        <w:drawing>
          <wp:inline distT="0" distB="0" distL="0" distR="0" wp14:anchorId="242DB5C3" wp14:editId="08A2B8A2">
            <wp:extent cx="5753100" cy="2667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>
      <w:pPr>
        <w:jc w:val="center"/>
      </w:pPr>
    </w:p>
    <w:p w:rsidR="0058023A" w:rsidRDefault="0058023A" w:rsidP="001B388A">
      <w:pPr>
        <w:pStyle w:val="Akapitzlist"/>
        <w:numPr>
          <w:ilvl w:val="0"/>
          <w:numId w:val="1"/>
        </w:numPr>
      </w:pPr>
      <w:r>
        <w:t xml:space="preserve">Na Karcie umowy dodano informacje o </w:t>
      </w:r>
      <w:r w:rsidRPr="0058023A">
        <w:rPr>
          <w:b/>
        </w:rPr>
        <w:t>rachunku</w:t>
      </w:r>
      <w:r>
        <w:t xml:space="preserve"> spłaty umowy</w:t>
      </w:r>
      <w:proofErr w:type="gramStart"/>
      <w:r>
        <w:t xml:space="preserve"> ,możliwość</w:t>
      </w:r>
      <w:proofErr w:type="gramEnd"/>
      <w:r>
        <w:t xml:space="preserve"> wystawienia z tego miejsca </w:t>
      </w:r>
      <w:r w:rsidRPr="0058023A">
        <w:rPr>
          <w:b/>
        </w:rPr>
        <w:t xml:space="preserve">Zlecenia wizyty płatnej </w:t>
      </w:r>
      <w:r>
        <w:t xml:space="preserve">oraz możliwość </w:t>
      </w:r>
      <w:r w:rsidRPr="0058023A">
        <w:rPr>
          <w:b/>
        </w:rPr>
        <w:t>zapisu danych kontaktowych o poręczycielu</w:t>
      </w:r>
    </w:p>
    <w:p w:rsidR="0058023A" w:rsidRDefault="0058023A" w:rsidP="0058023A">
      <w:r>
        <w:rPr>
          <w:noProof/>
          <w:lang w:eastAsia="pl-PL"/>
        </w:rPr>
        <w:drawing>
          <wp:inline distT="0" distB="0" distL="0" distR="0" wp14:anchorId="60DA1C8D" wp14:editId="2A864350">
            <wp:extent cx="5762625" cy="26479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58023A">
      <w:r>
        <w:rPr>
          <w:noProof/>
          <w:lang w:eastAsia="pl-PL"/>
        </w:rPr>
        <w:drawing>
          <wp:inline distT="0" distB="0" distL="0" distR="0" wp14:anchorId="7BD111BA" wp14:editId="1EA1F938">
            <wp:extent cx="5753100" cy="30289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1B388A">
      <w:pPr>
        <w:pStyle w:val="Akapitzlist"/>
        <w:numPr>
          <w:ilvl w:val="0"/>
          <w:numId w:val="1"/>
        </w:numPr>
      </w:pPr>
      <w:bookmarkStart w:id="0" w:name="_GoBack"/>
      <w:bookmarkEnd w:id="0"/>
      <w:r>
        <w:t>Do okna korespondencji / raportu kontaktów dodano dwie dodatkowe kolumny:</w:t>
      </w:r>
    </w:p>
    <w:p w:rsidR="0058023A" w:rsidRDefault="0058023A" w:rsidP="001B388A">
      <w:pPr>
        <w:pStyle w:val="Akapitzlist"/>
        <w:numPr>
          <w:ilvl w:val="0"/>
          <w:numId w:val="3"/>
        </w:numPr>
      </w:pPr>
      <w:r>
        <w:t>Lp.</w:t>
      </w:r>
    </w:p>
    <w:p w:rsidR="0058023A" w:rsidRDefault="0058023A" w:rsidP="001B388A">
      <w:pPr>
        <w:pStyle w:val="Akapitzlist"/>
        <w:numPr>
          <w:ilvl w:val="0"/>
          <w:numId w:val="3"/>
        </w:numPr>
      </w:pPr>
      <w:r>
        <w:t>„ptaszek” Drukuj</w:t>
      </w:r>
    </w:p>
    <w:p w:rsidR="0058023A" w:rsidRDefault="0058023A" w:rsidP="0058023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42267CD" wp14:editId="36F4C98A">
            <wp:extent cx="2790825" cy="34385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>
      <w:pPr>
        <w:jc w:val="center"/>
      </w:pPr>
    </w:p>
    <w:p w:rsidR="0058023A" w:rsidRDefault="0058023A" w:rsidP="0058023A">
      <w:r>
        <w:t>W raporcie kontaktów (Zaległości</w:t>
      </w:r>
      <w:r>
        <w:sym w:font="Wingdings" w:char="F0E0"/>
      </w:r>
      <w:r>
        <w:t xml:space="preserve">(prawy </w:t>
      </w:r>
      <w:proofErr w:type="gramStart"/>
      <w:r>
        <w:t>klawisz</w:t>
      </w:r>
      <w:proofErr w:type="gramEnd"/>
      <w:r>
        <w:t>) Raport kontaktów możliwe jest drukowanie zaznaczonym kontaktom kart umów</w:t>
      </w:r>
    </w:p>
    <w:p w:rsidR="0058023A" w:rsidRDefault="0058023A" w:rsidP="0058023A"/>
    <w:p w:rsidR="0058023A" w:rsidRDefault="0058023A" w:rsidP="0058023A">
      <w:r>
        <w:rPr>
          <w:noProof/>
          <w:lang w:eastAsia="pl-PL"/>
        </w:rPr>
        <w:drawing>
          <wp:inline distT="0" distB="0" distL="0" distR="0" wp14:anchorId="67E47119" wp14:editId="41D3AE3D">
            <wp:extent cx="5762625" cy="20669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1B388A">
      <w:pPr>
        <w:pStyle w:val="Akapitzlist"/>
        <w:numPr>
          <w:ilvl w:val="0"/>
          <w:numId w:val="1"/>
        </w:numPr>
      </w:pPr>
      <w:r>
        <w:t>Zmieniono zakładki w danych umowy tj.</w:t>
      </w:r>
    </w:p>
    <w:p w:rsidR="0058023A" w:rsidRDefault="0058023A" w:rsidP="001B388A">
      <w:pPr>
        <w:pStyle w:val="Akapitzlist"/>
        <w:numPr>
          <w:ilvl w:val="0"/>
          <w:numId w:val="4"/>
        </w:numPr>
      </w:pPr>
      <w:r>
        <w:t>Dane statystyczne przeniesiono do danych pozostałych</w:t>
      </w:r>
    </w:p>
    <w:p w:rsidR="0058023A" w:rsidRDefault="0058023A" w:rsidP="001B388A">
      <w:pPr>
        <w:pStyle w:val="Akapitzlist"/>
        <w:numPr>
          <w:ilvl w:val="0"/>
          <w:numId w:val="4"/>
        </w:numPr>
      </w:pPr>
      <w:r>
        <w:t>Utworzono nową zakładkę KRD</w:t>
      </w:r>
    </w:p>
    <w:p w:rsidR="0058023A" w:rsidRDefault="0058023A" w:rsidP="0058023A"/>
    <w:p w:rsidR="0058023A" w:rsidRDefault="0058023A" w:rsidP="0058023A">
      <w:r>
        <w:rPr>
          <w:noProof/>
          <w:lang w:eastAsia="pl-PL"/>
        </w:rPr>
        <w:lastRenderedPageBreak/>
        <w:drawing>
          <wp:inline distT="0" distB="0" distL="0" distR="0" wp14:anchorId="4BE93452" wp14:editId="4C88FFD6">
            <wp:extent cx="5753100" cy="25908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1B388A">
      <w:pPr>
        <w:pStyle w:val="Akapitzlist"/>
        <w:numPr>
          <w:ilvl w:val="0"/>
          <w:numId w:val="1"/>
        </w:numPr>
      </w:pPr>
      <w:r>
        <w:t>W postępowaniu sądowym i komorniczym (menu lewy górny róg w Umowach info</w:t>
      </w:r>
      <w:r>
        <w:sym w:font="Wingdings" w:char="F0E0"/>
      </w:r>
      <w:r>
        <w:t>Windykacja</w:t>
      </w:r>
      <w:r>
        <w:sym w:font="Wingdings" w:char="F0E0"/>
      </w:r>
      <w:r>
        <w:t>Postępowanie sądowe/</w:t>
      </w:r>
      <w:proofErr w:type="gramStart"/>
      <w:r>
        <w:t>komornicze,  dodano</w:t>
      </w:r>
      <w:proofErr w:type="gramEnd"/>
      <w:r>
        <w:t xml:space="preserve"> Dodatkowe filtry takie jak:</w:t>
      </w:r>
    </w:p>
    <w:p w:rsidR="0058023A" w:rsidRDefault="0058023A" w:rsidP="0058023A">
      <w:pPr>
        <w:pStyle w:val="Akapitzlist"/>
      </w:pP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Sygnatura sądowa</w:t>
      </w: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Sygnatura komornicza</w:t>
      </w: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Data wypowiedzenia</w:t>
      </w: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Data pozwu</w:t>
      </w: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Data nakazu</w:t>
      </w: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Data wniosku o klauzulę</w:t>
      </w: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Data klauzuli</w:t>
      </w:r>
    </w:p>
    <w:p w:rsidR="0058023A" w:rsidRDefault="0058023A" w:rsidP="001B388A">
      <w:pPr>
        <w:pStyle w:val="Akapitzlist"/>
        <w:numPr>
          <w:ilvl w:val="0"/>
          <w:numId w:val="5"/>
        </w:numPr>
      </w:pPr>
      <w:r>
        <w:t>Data komornika</w:t>
      </w:r>
    </w:p>
    <w:p w:rsidR="0058023A" w:rsidRDefault="0058023A" w:rsidP="0058023A">
      <w:r>
        <w:rPr>
          <w:noProof/>
          <w:lang w:eastAsia="pl-PL"/>
        </w:rPr>
        <w:drawing>
          <wp:inline distT="0" distB="0" distL="0" distR="0" wp14:anchorId="25CDACA7" wp14:editId="5E653851">
            <wp:extent cx="5753100" cy="24193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58023A"/>
    <w:p w:rsidR="0058023A" w:rsidRDefault="0058023A" w:rsidP="001B388A">
      <w:pPr>
        <w:pStyle w:val="Akapitzlist"/>
        <w:numPr>
          <w:ilvl w:val="0"/>
          <w:numId w:val="1"/>
        </w:numPr>
      </w:pPr>
      <w:r>
        <w:lastRenderedPageBreak/>
        <w:t xml:space="preserve">Możliwość przydzielania wizyt </w:t>
      </w:r>
      <w:proofErr w:type="spellStart"/>
      <w:r>
        <w:t>windykatorom</w:t>
      </w:r>
      <w:proofErr w:type="spellEnd"/>
      <w:r>
        <w:t xml:space="preserve"> terenowym oraz możliwość przydzielenia im rejonu do obsługi po kodach pocztowych</w:t>
      </w:r>
    </w:p>
    <w:p w:rsidR="0058023A" w:rsidRDefault="0058023A" w:rsidP="001B388A">
      <w:pPr>
        <w:pStyle w:val="Akapitzlist"/>
        <w:numPr>
          <w:ilvl w:val="0"/>
          <w:numId w:val="6"/>
        </w:numPr>
      </w:pPr>
      <w:r>
        <w:t>Parametr do przestawienia (Baza</w:t>
      </w:r>
      <w:r>
        <w:sym w:font="Wingdings" w:char="F0E0"/>
      </w:r>
      <w:r>
        <w:t>konfiguracja</w:t>
      </w:r>
      <w:r>
        <w:sym w:font="Wingdings" w:char="F0E0"/>
      </w:r>
      <w:r>
        <w:t xml:space="preserve">systemu) „Czy stosować </w:t>
      </w:r>
      <w:proofErr w:type="spellStart"/>
      <w:r>
        <w:t>windykatorów</w:t>
      </w:r>
      <w:proofErr w:type="spellEnd"/>
      <w:r>
        <w:t xml:space="preserve"> terenowych”</w:t>
      </w:r>
    </w:p>
    <w:p w:rsidR="0058023A" w:rsidRDefault="0058023A" w:rsidP="0058023A"/>
    <w:p w:rsidR="0058023A" w:rsidRDefault="0058023A" w:rsidP="0058023A">
      <w:r>
        <w:rPr>
          <w:noProof/>
          <w:lang w:eastAsia="pl-PL"/>
        </w:rPr>
        <w:drawing>
          <wp:inline distT="0" distB="0" distL="0" distR="0" wp14:anchorId="3E0B029A" wp14:editId="476FA1F1">
            <wp:extent cx="5753100" cy="24574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58023A"/>
    <w:p w:rsidR="0058023A" w:rsidRDefault="0058023A" w:rsidP="001B388A">
      <w:pPr>
        <w:pStyle w:val="Akapitzlist"/>
        <w:numPr>
          <w:ilvl w:val="0"/>
          <w:numId w:val="1"/>
        </w:numPr>
      </w:pPr>
      <w:r>
        <w:t>Do ekranu zaległości dodano 3 nowe kolumny:</w:t>
      </w:r>
    </w:p>
    <w:p w:rsidR="0058023A" w:rsidRDefault="0058023A" w:rsidP="001B388A">
      <w:pPr>
        <w:pStyle w:val="Akapitzlist"/>
        <w:numPr>
          <w:ilvl w:val="0"/>
          <w:numId w:val="7"/>
        </w:numPr>
      </w:pPr>
      <w:r>
        <w:t>Wynik ostatniego zapisanego kontaktu na umowie</w:t>
      </w:r>
    </w:p>
    <w:p w:rsidR="0058023A" w:rsidRDefault="0058023A" w:rsidP="001B388A">
      <w:pPr>
        <w:pStyle w:val="Akapitzlist"/>
        <w:numPr>
          <w:ilvl w:val="0"/>
          <w:numId w:val="7"/>
        </w:numPr>
      </w:pPr>
      <w:r>
        <w:t>Saldo memoriałowe</w:t>
      </w:r>
    </w:p>
    <w:p w:rsidR="0058023A" w:rsidRDefault="0058023A" w:rsidP="001B388A">
      <w:pPr>
        <w:pStyle w:val="Akapitzlist"/>
        <w:numPr>
          <w:ilvl w:val="0"/>
          <w:numId w:val="7"/>
        </w:numPr>
      </w:pPr>
      <w:r>
        <w:t>Status umowy</w:t>
      </w:r>
    </w:p>
    <w:p w:rsidR="0058023A" w:rsidRDefault="0058023A" w:rsidP="0058023A"/>
    <w:p w:rsidR="0058023A" w:rsidRDefault="0058023A" w:rsidP="0058023A">
      <w:r>
        <w:rPr>
          <w:noProof/>
          <w:lang w:eastAsia="pl-PL"/>
        </w:rPr>
        <w:lastRenderedPageBreak/>
        <w:drawing>
          <wp:inline distT="0" distB="0" distL="0" distR="0" wp14:anchorId="770E54F8" wp14:editId="7BDE9B90">
            <wp:extent cx="5753100" cy="39528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Pr="009E08F0" w:rsidRDefault="0058023A" w:rsidP="0058023A"/>
    <w:p w:rsidR="0058023A" w:rsidRDefault="0058023A" w:rsidP="001B388A">
      <w:pPr>
        <w:pStyle w:val="Akapitzlist"/>
        <w:numPr>
          <w:ilvl w:val="0"/>
          <w:numId w:val="7"/>
        </w:numPr>
      </w:pPr>
      <w:r>
        <w:t xml:space="preserve">Możliwość oznaczenia szarym paskiem umowy jako rozpatrzonej (którą już dziś </w:t>
      </w:r>
      <w:proofErr w:type="gramStart"/>
      <w:r>
        <w:t xml:space="preserve">analizowaliśmy ) </w:t>
      </w:r>
      <w:proofErr w:type="gramEnd"/>
      <w:r>
        <w:t>trwałość paska przez dzień, w którym oznaczyliśmy umowę</w:t>
      </w:r>
    </w:p>
    <w:p w:rsidR="0058023A" w:rsidRDefault="0058023A" w:rsidP="0058023A"/>
    <w:p w:rsidR="0058023A" w:rsidRDefault="0058023A" w:rsidP="0058023A">
      <w:r>
        <w:rPr>
          <w:noProof/>
          <w:lang w:eastAsia="pl-PL"/>
        </w:rPr>
        <w:drawing>
          <wp:inline distT="0" distB="0" distL="0" distR="0" wp14:anchorId="2602CBB1" wp14:editId="544CF9D3">
            <wp:extent cx="5753100" cy="21145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1B388A">
      <w:pPr>
        <w:pStyle w:val="Akapitzlist"/>
        <w:numPr>
          <w:ilvl w:val="0"/>
          <w:numId w:val="7"/>
        </w:numPr>
      </w:pPr>
      <w:r>
        <w:t>Do zaległości dodano również filtr po produkcie</w:t>
      </w:r>
    </w:p>
    <w:p w:rsidR="0058023A" w:rsidRDefault="0058023A" w:rsidP="0058023A">
      <w:r>
        <w:rPr>
          <w:noProof/>
          <w:lang w:eastAsia="pl-PL"/>
        </w:rPr>
        <w:drawing>
          <wp:inline distT="0" distB="0" distL="0" distR="0" wp14:anchorId="2818FA28" wp14:editId="61419696">
            <wp:extent cx="5753100" cy="65722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1B388A">
      <w:pPr>
        <w:pStyle w:val="Akapitzlist"/>
        <w:numPr>
          <w:ilvl w:val="0"/>
          <w:numId w:val="1"/>
        </w:numPr>
      </w:pPr>
      <w:r>
        <w:lastRenderedPageBreak/>
        <w:t>Dodano nowe znaczniki do poręczyciela</w:t>
      </w:r>
    </w:p>
    <w:p w:rsidR="0058023A" w:rsidRDefault="0058023A" w:rsidP="0058023A">
      <w:pPr>
        <w:pStyle w:val="Akapitzlist"/>
      </w:pPr>
      <w:r>
        <w:t>Współmałżonek poręczyciela</w:t>
      </w:r>
    </w:p>
    <w:p w:rsidR="0058023A" w:rsidRPr="00616BA1" w:rsidRDefault="0058023A" w:rsidP="001B388A">
      <w:pPr>
        <w:pStyle w:val="Akapitzlist"/>
        <w:numPr>
          <w:ilvl w:val="0"/>
          <w:numId w:val="8"/>
        </w:numPr>
      </w:pPr>
      <w:r w:rsidRPr="00616BA1">
        <w:rPr>
          <w:b/>
        </w:rPr>
        <w:t xml:space="preserve"> </w:t>
      </w:r>
      <w:r w:rsidRPr="00616BA1">
        <w:t>[P_WSP_IM1]</w:t>
      </w:r>
      <w:r>
        <w:t xml:space="preserve"> – imię współmałżonka poręczyciela</w:t>
      </w:r>
    </w:p>
    <w:p w:rsidR="0058023A" w:rsidRDefault="0058023A" w:rsidP="001B388A">
      <w:pPr>
        <w:pStyle w:val="Akapitzlist"/>
        <w:numPr>
          <w:ilvl w:val="0"/>
          <w:numId w:val="8"/>
        </w:numPr>
      </w:pPr>
      <w:r>
        <w:t>[P_WSP_NZ1] – nazwisko współmałżonka poręczyciela</w:t>
      </w:r>
    </w:p>
    <w:p w:rsidR="0058023A" w:rsidRDefault="0058023A" w:rsidP="001B388A">
      <w:pPr>
        <w:pStyle w:val="Akapitzlist"/>
        <w:numPr>
          <w:ilvl w:val="0"/>
          <w:numId w:val="8"/>
        </w:numPr>
      </w:pPr>
      <w:r>
        <w:t>[P_WSP_</w:t>
      </w:r>
      <w:proofErr w:type="gramStart"/>
      <w:r>
        <w:t>DO1] -  dowód</w:t>
      </w:r>
      <w:proofErr w:type="gramEnd"/>
      <w:r>
        <w:t xml:space="preserve"> osobisty współmałżonka poręczyciela</w:t>
      </w:r>
    </w:p>
    <w:p w:rsidR="0058023A" w:rsidRDefault="0058023A" w:rsidP="001B388A">
      <w:pPr>
        <w:pStyle w:val="Akapitzlist"/>
        <w:numPr>
          <w:ilvl w:val="0"/>
          <w:numId w:val="8"/>
        </w:numPr>
      </w:pPr>
      <w:r>
        <w:t>[P_WSP_WYD1] – dowód osobisty wydany przez współmałżonka poręczyciela</w:t>
      </w:r>
    </w:p>
    <w:p w:rsidR="0058023A" w:rsidRDefault="0058023A" w:rsidP="0058023A">
      <w:pPr>
        <w:pStyle w:val="Akapitzlist"/>
      </w:pPr>
    </w:p>
    <w:p w:rsidR="0058023A" w:rsidRDefault="0058023A" w:rsidP="001B388A">
      <w:pPr>
        <w:pStyle w:val="Akapitzlist"/>
        <w:numPr>
          <w:ilvl w:val="0"/>
          <w:numId w:val="8"/>
        </w:numPr>
      </w:pPr>
      <w:r>
        <w:t>[STC1] – stan cywilny poręczyciela</w:t>
      </w:r>
    </w:p>
    <w:p w:rsidR="0058023A" w:rsidRDefault="0058023A" w:rsidP="0058023A">
      <w:pPr>
        <w:pStyle w:val="Akapitzlist"/>
      </w:pPr>
    </w:p>
    <w:p w:rsidR="0058023A" w:rsidRDefault="0058023A" w:rsidP="001B388A">
      <w:pPr>
        <w:pStyle w:val="Akapitzlist"/>
        <w:numPr>
          <w:ilvl w:val="0"/>
          <w:numId w:val="8"/>
        </w:numPr>
      </w:pPr>
      <w:r>
        <w:t>[SYN1] – imiona rodziców poręczyciela</w:t>
      </w:r>
    </w:p>
    <w:p w:rsidR="0058023A" w:rsidRDefault="0058023A" w:rsidP="0058023A">
      <w:pPr>
        <w:pStyle w:val="Akapitzlist"/>
      </w:pPr>
    </w:p>
    <w:p w:rsidR="0058023A" w:rsidRDefault="0058023A" w:rsidP="0058023A"/>
    <w:p w:rsidR="0058023A" w:rsidRDefault="0058023A" w:rsidP="001B388A">
      <w:pPr>
        <w:pStyle w:val="Akapitzlist"/>
        <w:numPr>
          <w:ilvl w:val="0"/>
          <w:numId w:val="1"/>
        </w:numPr>
      </w:pPr>
      <w:r>
        <w:t>Do raportu wniosków (Księgowość</w:t>
      </w:r>
      <w:r>
        <w:sym w:font="Wingdings" w:char="F0E0"/>
      </w:r>
      <w:r>
        <w:t>Raporty</w:t>
      </w:r>
      <w:r>
        <w:sym w:font="Wingdings" w:char="F0E0"/>
      </w:r>
      <w:r>
        <w:t>Wnioski) dodano dwie dodatkowe kolumny:</w:t>
      </w:r>
    </w:p>
    <w:p w:rsidR="0058023A" w:rsidRDefault="0058023A" w:rsidP="001B388A">
      <w:pPr>
        <w:pStyle w:val="Akapitzlist"/>
        <w:numPr>
          <w:ilvl w:val="0"/>
          <w:numId w:val="9"/>
        </w:numPr>
      </w:pPr>
      <w:r>
        <w:t>Data rozpoczęcia działalności (pożyczkobiorcy)</w:t>
      </w:r>
    </w:p>
    <w:p w:rsidR="0058023A" w:rsidRDefault="0058023A" w:rsidP="001B388A">
      <w:pPr>
        <w:pStyle w:val="Akapitzlist"/>
        <w:numPr>
          <w:ilvl w:val="0"/>
          <w:numId w:val="9"/>
        </w:numPr>
      </w:pPr>
      <w:r>
        <w:t>Typ spłaty (z umowy)</w:t>
      </w:r>
    </w:p>
    <w:p w:rsidR="0058023A" w:rsidRDefault="0058023A" w:rsidP="0058023A"/>
    <w:p w:rsidR="0058023A" w:rsidRDefault="0058023A" w:rsidP="0058023A">
      <w:r>
        <w:rPr>
          <w:noProof/>
          <w:lang w:eastAsia="pl-PL"/>
        </w:rPr>
        <w:drawing>
          <wp:inline distT="0" distB="0" distL="0" distR="0" wp14:anchorId="311029D4" wp14:editId="54218534">
            <wp:extent cx="5753100" cy="404812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3A" w:rsidRDefault="0058023A" w:rsidP="0058023A"/>
    <w:p w:rsidR="0058023A" w:rsidRDefault="0058023A" w:rsidP="0058023A">
      <w:pPr>
        <w:pStyle w:val="Akapitzlist"/>
      </w:pPr>
    </w:p>
    <w:p w:rsidR="0058023A" w:rsidRDefault="0058023A" w:rsidP="0058023A">
      <w:pPr>
        <w:pStyle w:val="Akapitzlist"/>
      </w:pPr>
    </w:p>
    <w:p w:rsidR="0058023A" w:rsidRDefault="0058023A" w:rsidP="001B388A">
      <w:pPr>
        <w:pStyle w:val="Akapitzlist"/>
        <w:numPr>
          <w:ilvl w:val="0"/>
          <w:numId w:val="1"/>
        </w:numPr>
        <w:rPr>
          <w:b/>
        </w:rPr>
      </w:pPr>
    </w:p>
    <w:p w:rsidR="00883531" w:rsidRDefault="00883531" w:rsidP="00A921EE">
      <w:pPr>
        <w:pStyle w:val="Akapitzlist"/>
        <w:rPr>
          <w:b/>
        </w:rPr>
      </w:pPr>
    </w:p>
    <w:p w:rsidR="00CC024B" w:rsidRDefault="00CC024B" w:rsidP="00CC024B">
      <w:pPr>
        <w:pStyle w:val="Akapitzlis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CC024B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CC024B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CC024B">
      <w:pPr>
        <w:pStyle w:val="Akapitzlist"/>
      </w:pPr>
      <w:r>
        <w:t>3.</w:t>
      </w:r>
      <w:r>
        <w:tab/>
        <w:t>Wykonać instalacje bazy danych opcja Baza-&gt;Instalacja wersji</w:t>
      </w:r>
    </w:p>
    <w:p w:rsidR="00CC024B" w:rsidRDefault="00CC024B" w:rsidP="00CC024B">
      <w:pPr>
        <w:pStyle w:val="Akapitzlist"/>
      </w:pPr>
      <w:r>
        <w:t>(Na pytanie czy dodać indeksy odpowiedzieć Tak)</w:t>
      </w:r>
    </w:p>
    <w:p w:rsidR="00CC024B" w:rsidRDefault="00CC024B" w:rsidP="00A921EE">
      <w:pPr>
        <w:pStyle w:val="Akapitzlist"/>
        <w:rPr>
          <w:b/>
        </w:rPr>
      </w:pPr>
    </w:p>
    <w:p w:rsidR="00A921EE" w:rsidRPr="00A921EE" w:rsidRDefault="00A921EE" w:rsidP="00A921EE">
      <w:pPr>
        <w:pStyle w:val="Akapitzlist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8A" w:rsidRDefault="001B388A" w:rsidP="004825D0">
      <w:pPr>
        <w:spacing w:after="0" w:line="240" w:lineRule="auto"/>
      </w:pPr>
      <w:r>
        <w:separator/>
      </w:r>
    </w:p>
  </w:endnote>
  <w:endnote w:type="continuationSeparator" w:id="0">
    <w:p w:rsidR="001B388A" w:rsidRDefault="001B388A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8A" w:rsidRDefault="001B388A" w:rsidP="004825D0">
      <w:pPr>
        <w:spacing w:after="0" w:line="240" w:lineRule="auto"/>
      </w:pPr>
      <w:r>
        <w:separator/>
      </w:r>
    </w:p>
  </w:footnote>
  <w:footnote w:type="continuationSeparator" w:id="0">
    <w:p w:rsidR="001B388A" w:rsidRDefault="001B388A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50B73"/>
    <w:rsid w:val="000B231B"/>
    <w:rsid w:val="000B4769"/>
    <w:rsid w:val="000C586C"/>
    <w:rsid w:val="000D112E"/>
    <w:rsid w:val="000E4F6F"/>
    <w:rsid w:val="00105B8E"/>
    <w:rsid w:val="00105E9B"/>
    <w:rsid w:val="00110799"/>
    <w:rsid w:val="00124B26"/>
    <w:rsid w:val="00124D05"/>
    <w:rsid w:val="001273DE"/>
    <w:rsid w:val="001627AB"/>
    <w:rsid w:val="00166866"/>
    <w:rsid w:val="00180CD0"/>
    <w:rsid w:val="0018318F"/>
    <w:rsid w:val="001873AC"/>
    <w:rsid w:val="001A1C93"/>
    <w:rsid w:val="001B388A"/>
    <w:rsid w:val="001F561C"/>
    <w:rsid w:val="00202208"/>
    <w:rsid w:val="0020752F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E4D91"/>
    <w:rsid w:val="002F20FF"/>
    <w:rsid w:val="00302B12"/>
    <w:rsid w:val="00305819"/>
    <w:rsid w:val="00321807"/>
    <w:rsid w:val="00322541"/>
    <w:rsid w:val="0034488C"/>
    <w:rsid w:val="0037394F"/>
    <w:rsid w:val="003767D9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65FF8"/>
    <w:rsid w:val="004825D0"/>
    <w:rsid w:val="00497F62"/>
    <w:rsid w:val="004C7B96"/>
    <w:rsid w:val="004C7F47"/>
    <w:rsid w:val="004F09D0"/>
    <w:rsid w:val="004F5550"/>
    <w:rsid w:val="0050331E"/>
    <w:rsid w:val="00513CAA"/>
    <w:rsid w:val="005146F6"/>
    <w:rsid w:val="00520FAC"/>
    <w:rsid w:val="00533D9C"/>
    <w:rsid w:val="00536975"/>
    <w:rsid w:val="00545D68"/>
    <w:rsid w:val="0058023A"/>
    <w:rsid w:val="0058046D"/>
    <w:rsid w:val="00591723"/>
    <w:rsid w:val="0059179F"/>
    <w:rsid w:val="005B4EBB"/>
    <w:rsid w:val="005B5911"/>
    <w:rsid w:val="005C0DBA"/>
    <w:rsid w:val="005C6E14"/>
    <w:rsid w:val="005F600A"/>
    <w:rsid w:val="00603FA6"/>
    <w:rsid w:val="00610923"/>
    <w:rsid w:val="00646325"/>
    <w:rsid w:val="0064755F"/>
    <w:rsid w:val="0067482B"/>
    <w:rsid w:val="006819CB"/>
    <w:rsid w:val="006A3D43"/>
    <w:rsid w:val="006B1DF6"/>
    <w:rsid w:val="006B353D"/>
    <w:rsid w:val="006C0AA1"/>
    <w:rsid w:val="006C6B4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836A8"/>
    <w:rsid w:val="007846D7"/>
    <w:rsid w:val="00792018"/>
    <w:rsid w:val="00822413"/>
    <w:rsid w:val="00836F4E"/>
    <w:rsid w:val="0084555C"/>
    <w:rsid w:val="00872A01"/>
    <w:rsid w:val="00883531"/>
    <w:rsid w:val="00884E2E"/>
    <w:rsid w:val="008B0AEC"/>
    <w:rsid w:val="008D739F"/>
    <w:rsid w:val="008E3C21"/>
    <w:rsid w:val="008E5C73"/>
    <w:rsid w:val="008F3611"/>
    <w:rsid w:val="0093302C"/>
    <w:rsid w:val="00972C8D"/>
    <w:rsid w:val="00984AFE"/>
    <w:rsid w:val="009A20D9"/>
    <w:rsid w:val="009B4B03"/>
    <w:rsid w:val="009B6ADD"/>
    <w:rsid w:val="009C32DB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73E70"/>
    <w:rsid w:val="00B82A6F"/>
    <w:rsid w:val="00B854FB"/>
    <w:rsid w:val="00BA0D8F"/>
    <w:rsid w:val="00BA5A2B"/>
    <w:rsid w:val="00BB5D53"/>
    <w:rsid w:val="00BC34AE"/>
    <w:rsid w:val="00BD5185"/>
    <w:rsid w:val="00BE4DF9"/>
    <w:rsid w:val="00BF1C3A"/>
    <w:rsid w:val="00C01E7C"/>
    <w:rsid w:val="00C256B7"/>
    <w:rsid w:val="00C33538"/>
    <w:rsid w:val="00C500F1"/>
    <w:rsid w:val="00C67873"/>
    <w:rsid w:val="00C71312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559A"/>
    <w:rsid w:val="00CC5E95"/>
    <w:rsid w:val="00CD0094"/>
    <w:rsid w:val="00CD0BBB"/>
    <w:rsid w:val="00CD3054"/>
    <w:rsid w:val="00CD4C80"/>
    <w:rsid w:val="00CF67F8"/>
    <w:rsid w:val="00D46E36"/>
    <w:rsid w:val="00D56DBF"/>
    <w:rsid w:val="00D8200B"/>
    <w:rsid w:val="00D838E9"/>
    <w:rsid w:val="00D940CA"/>
    <w:rsid w:val="00D94D01"/>
    <w:rsid w:val="00DD55E1"/>
    <w:rsid w:val="00DD7BD4"/>
    <w:rsid w:val="00E21910"/>
    <w:rsid w:val="00E30F21"/>
    <w:rsid w:val="00E67C72"/>
    <w:rsid w:val="00EC3A5B"/>
    <w:rsid w:val="00ED0C71"/>
    <w:rsid w:val="00ED13AC"/>
    <w:rsid w:val="00ED14DD"/>
    <w:rsid w:val="00EE0304"/>
    <w:rsid w:val="00F242DC"/>
    <w:rsid w:val="00F541C4"/>
    <w:rsid w:val="00FB25FB"/>
    <w:rsid w:val="00FB4FE1"/>
    <w:rsid w:val="00FC2892"/>
    <w:rsid w:val="00FC38E2"/>
    <w:rsid w:val="00FC47FD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22</cp:revision>
  <dcterms:created xsi:type="dcterms:W3CDTF">2014-05-22T06:16:00Z</dcterms:created>
  <dcterms:modified xsi:type="dcterms:W3CDTF">2014-06-27T13:48:00Z</dcterms:modified>
</cp:coreProperties>
</file>